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70ABC" w14:textId="5E748131" w:rsidR="004A370E" w:rsidRPr="00E6539B" w:rsidRDefault="00B82633" w:rsidP="00FD41A4">
      <w:pPr>
        <w:adjustRightInd w:val="0"/>
        <w:spacing w:afterLines="50" w:after="156" w:line="400" w:lineRule="exact"/>
        <w:rPr>
          <w:rFonts w:ascii="宋体" w:hAnsi="宋体"/>
          <w:b/>
          <w:bCs/>
          <w:iCs/>
          <w:color w:val="000000"/>
          <w:sz w:val="24"/>
        </w:rPr>
      </w:pPr>
      <w:r w:rsidRPr="00E6539B">
        <w:rPr>
          <w:rFonts w:ascii="宋体" w:hAnsi="宋体" w:hint="eastAsia"/>
          <w:b/>
          <w:bCs/>
          <w:iCs/>
          <w:color w:val="000000"/>
          <w:sz w:val="24"/>
        </w:rPr>
        <w:t xml:space="preserve">证券代码：300289   </w:t>
      </w:r>
      <w:r w:rsidR="009A3086">
        <w:rPr>
          <w:rFonts w:ascii="宋体" w:hAnsi="宋体" w:hint="eastAsia"/>
          <w:b/>
          <w:bCs/>
          <w:iCs/>
          <w:color w:val="000000"/>
          <w:sz w:val="24"/>
        </w:rPr>
        <w:t xml:space="preserve">                           </w:t>
      </w:r>
      <w:r w:rsidRPr="00E6539B">
        <w:rPr>
          <w:rFonts w:ascii="宋体" w:hAnsi="宋体" w:hint="eastAsia"/>
          <w:b/>
          <w:bCs/>
          <w:iCs/>
          <w:color w:val="000000"/>
          <w:sz w:val="24"/>
        </w:rPr>
        <w:t xml:space="preserve">  </w:t>
      </w:r>
      <w:r w:rsidR="00E231DB">
        <w:rPr>
          <w:rFonts w:ascii="宋体" w:hAnsi="宋体" w:hint="eastAsia"/>
          <w:b/>
          <w:bCs/>
          <w:iCs/>
          <w:color w:val="000000"/>
          <w:sz w:val="24"/>
        </w:rPr>
        <w:t xml:space="preserve">     </w:t>
      </w:r>
      <w:r w:rsidRPr="00E6539B">
        <w:rPr>
          <w:rFonts w:ascii="宋体" w:hAnsi="宋体" w:hint="eastAsia"/>
          <w:b/>
          <w:bCs/>
          <w:iCs/>
          <w:color w:val="000000"/>
          <w:sz w:val="24"/>
        </w:rPr>
        <w:t>证券简称：利德</w:t>
      </w:r>
      <w:proofErr w:type="gramStart"/>
      <w:r w:rsidRPr="00E6539B">
        <w:rPr>
          <w:rFonts w:ascii="宋体" w:hAnsi="宋体" w:hint="eastAsia"/>
          <w:b/>
          <w:bCs/>
          <w:iCs/>
          <w:color w:val="000000"/>
          <w:sz w:val="24"/>
        </w:rPr>
        <w:t>曼</w:t>
      </w:r>
      <w:proofErr w:type="gramEnd"/>
    </w:p>
    <w:p w14:paraId="1083CBCE" w14:textId="77777777" w:rsidR="00392134" w:rsidRPr="00ED03BB" w:rsidRDefault="00B82633" w:rsidP="00ED03BB">
      <w:pPr>
        <w:adjustRightInd w:val="0"/>
        <w:snapToGrid w:val="0"/>
        <w:spacing w:line="600" w:lineRule="exact"/>
        <w:jc w:val="center"/>
        <w:rPr>
          <w:rFonts w:ascii="黑体" w:eastAsia="黑体" w:hAnsi="黑体"/>
          <w:b/>
          <w:bCs/>
          <w:iCs/>
          <w:color w:val="000000"/>
          <w:sz w:val="36"/>
          <w:szCs w:val="36"/>
        </w:rPr>
      </w:pPr>
      <w:r w:rsidRPr="00ED03BB">
        <w:rPr>
          <w:rFonts w:ascii="黑体" w:eastAsia="黑体" w:hAnsi="黑体" w:hint="eastAsia"/>
          <w:b/>
          <w:bCs/>
          <w:iCs/>
          <w:color w:val="000000"/>
          <w:sz w:val="36"/>
          <w:szCs w:val="36"/>
        </w:rPr>
        <w:t>北京利德曼生化股份有限公司</w:t>
      </w:r>
    </w:p>
    <w:p w14:paraId="2B2E5AE7" w14:textId="77777777" w:rsidR="004A370E" w:rsidRPr="00ED03BB" w:rsidRDefault="00B82633" w:rsidP="00ED03BB">
      <w:pPr>
        <w:adjustRightInd w:val="0"/>
        <w:snapToGrid w:val="0"/>
        <w:spacing w:line="600" w:lineRule="exact"/>
        <w:jc w:val="center"/>
        <w:rPr>
          <w:rFonts w:ascii="黑体" w:eastAsia="黑体" w:hAnsi="黑体"/>
          <w:b/>
          <w:bCs/>
          <w:iCs/>
          <w:color w:val="000000"/>
          <w:sz w:val="36"/>
          <w:szCs w:val="36"/>
        </w:rPr>
      </w:pPr>
      <w:bookmarkStart w:id="0" w:name="_GoBack"/>
      <w:r w:rsidRPr="00ED03BB">
        <w:rPr>
          <w:rFonts w:ascii="黑体" w:eastAsia="黑体" w:hAnsi="黑体" w:hint="eastAsia"/>
          <w:b/>
          <w:bCs/>
          <w:iCs/>
          <w:color w:val="000000"/>
          <w:sz w:val="36"/>
          <w:szCs w:val="36"/>
        </w:rPr>
        <w:t>投资者关系活动记录表</w:t>
      </w:r>
    </w:p>
    <w:bookmarkEnd w:id="0"/>
    <w:p w14:paraId="2C622B2F" w14:textId="77777777" w:rsidR="004A370E" w:rsidRDefault="00B82633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编号：201</w:t>
      </w:r>
      <w:r w:rsidR="00E253DC">
        <w:rPr>
          <w:rFonts w:ascii="宋体" w:hAnsi="宋体" w:hint="eastAsia"/>
          <w:bCs/>
          <w:iCs/>
          <w:color w:val="000000"/>
          <w:sz w:val="24"/>
        </w:rPr>
        <w:t>5</w:t>
      </w:r>
      <w:r>
        <w:rPr>
          <w:rFonts w:ascii="宋体" w:hAnsi="宋体" w:hint="eastAsia"/>
          <w:bCs/>
          <w:iCs/>
          <w:color w:val="000000"/>
          <w:sz w:val="24"/>
        </w:rPr>
        <w:t>-0</w:t>
      </w:r>
      <w:r w:rsidR="00640E7E">
        <w:rPr>
          <w:rFonts w:ascii="宋体" w:hAnsi="宋体" w:hint="eastAsia"/>
          <w:bCs/>
          <w:iCs/>
          <w:color w:val="000000"/>
          <w:sz w:val="24"/>
        </w:rPr>
        <w:t>0</w:t>
      </w:r>
      <w:r w:rsidR="006F41E0">
        <w:rPr>
          <w:rFonts w:ascii="宋体" w:hAnsi="宋体" w:hint="eastAsia"/>
          <w:bCs/>
          <w:iCs/>
          <w:color w:val="000000"/>
          <w:sz w:val="24"/>
        </w:rPr>
        <w:t>6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4A370E" w:rsidRPr="00640E7E" w14:paraId="4E0A4DDC" w14:textId="77777777" w:rsidTr="00FD41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66B1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投资者关系活动类别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6C1E" w14:textId="073F62E2" w:rsidR="004A370E" w:rsidRPr="00640E7E" w:rsidRDefault="006F41E0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■</w:t>
            </w:r>
            <w:r w:rsidR="00B82633" w:rsidRPr="00640E7E">
              <w:rPr>
                <w:rFonts w:ascii="宋体" w:hAnsi="宋体" w:hint="eastAsia"/>
                <w:sz w:val="28"/>
                <w:szCs w:val="28"/>
              </w:rPr>
              <w:t xml:space="preserve">特定对象调研       </w:t>
            </w:r>
            <w:r w:rsidR="00ED03BB">
              <w:rPr>
                <w:rFonts w:ascii="宋体" w:hAnsi="宋体" w:hint="eastAsia"/>
                <w:sz w:val="28"/>
                <w:szCs w:val="28"/>
              </w:rPr>
              <w:t xml:space="preserve">      </w:t>
            </w:r>
            <w:r w:rsidR="00B82633" w:rsidRPr="00640E7E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="00B82633" w:rsidRPr="00640E7E">
              <w:rPr>
                <w:rFonts w:ascii="宋体" w:hAnsi="宋体" w:hint="eastAsia"/>
                <w:sz w:val="28"/>
                <w:szCs w:val="28"/>
              </w:rPr>
              <w:t>分析师会议</w:t>
            </w:r>
          </w:p>
          <w:p w14:paraId="2647903E" w14:textId="25C124D6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媒体采访            </w:t>
            </w:r>
            <w:r w:rsidR="00ED03BB">
              <w:rPr>
                <w:rFonts w:ascii="宋体" w:hAnsi="宋体" w:hint="eastAsia"/>
                <w:sz w:val="28"/>
                <w:szCs w:val="28"/>
              </w:rPr>
              <w:t xml:space="preserve">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业绩说明会</w:t>
            </w:r>
          </w:p>
          <w:p w14:paraId="22757018" w14:textId="7DAEEA13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新闻发布会         </w:t>
            </w:r>
            <w:r w:rsidR="00ED03BB">
              <w:rPr>
                <w:rFonts w:ascii="宋体" w:hAnsi="宋体" w:hint="eastAsia"/>
                <w:sz w:val="28"/>
                <w:szCs w:val="28"/>
              </w:rPr>
              <w:t xml:space="preserve">      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14:paraId="0E5A0CD5" w14:textId="009541DF" w:rsidR="004A370E" w:rsidRPr="00640E7E" w:rsidRDefault="00430578" w:rsidP="00640E7E">
            <w:pPr>
              <w:tabs>
                <w:tab w:val="left" w:pos="3045"/>
                <w:tab w:val="center" w:pos="3199"/>
              </w:tabs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■</w:t>
            </w:r>
            <w:r w:rsidR="00B82633" w:rsidRPr="00640E7E">
              <w:rPr>
                <w:rFonts w:ascii="宋体" w:hAnsi="宋体" w:hint="eastAsia"/>
                <w:sz w:val="28"/>
                <w:szCs w:val="28"/>
              </w:rPr>
              <w:t>现场参观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ab/>
            </w:r>
          </w:p>
          <w:p w14:paraId="2FAAFF20" w14:textId="77777777" w:rsidR="004A370E" w:rsidRPr="00640E7E" w:rsidRDefault="00CE59E0" w:rsidP="00653555">
            <w:pPr>
              <w:tabs>
                <w:tab w:val="center" w:pos="3199"/>
              </w:tabs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■</w:t>
            </w:r>
            <w:r w:rsidR="00B82633" w:rsidRPr="00640E7E">
              <w:rPr>
                <w:rFonts w:ascii="宋体" w:hAnsi="宋体" w:hint="eastAsia"/>
                <w:sz w:val="28"/>
                <w:szCs w:val="28"/>
              </w:rPr>
              <w:t>其他</w:t>
            </w:r>
            <w:r w:rsidR="00E6539B">
              <w:rPr>
                <w:rFonts w:ascii="宋体" w:hAnsi="宋体" w:hint="eastAsia"/>
                <w:sz w:val="28"/>
                <w:szCs w:val="28"/>
              </w:rPr>
              <w:t>(</w:t>
            </w:r>
            <w:r w:rsidRPr="00653555">
              <w:rPr>
                <w:rFonts w:ascii="宋体" w:hAnsi="宋体" w:hint="eastAsia"/>
                <w:sz w:val="28"/>
                <w:szCs w:val="28"/>
              </w:rPr>
              <w:t>电话会议</w:t>
            </w:r>
            <w:r w:rsidR="00E6539B">
              <w:rPr>
                <w:rFonts w:ascii="宋体" w:hAnsi="宋体" w:hint="eastAsia"/>
                <w:sz w:val="28"/>
                <w:szCs w:val="28"/>
              </w:rPr>
              <w:t>)</w:t>
            </w:r>
          </w:p>
        </w:tc>
      </w:tr>
      <w:tr w:rsidR="004A370E" w:rsidRPr="00640E7E" w14:paraId="4980CB4A" w14:textId="77777777" w:rsidTr="00FD41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C596" w14:textId="77777777"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参与单位名称及人员姓名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2C9A" w14:textId="0EF49C88" w:rsidR="00223094" w:rsidRPr="006F41E0" w:rsidRDefault="00641814" w:rsidP="006C3616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太平洋证券：程志峰、</w:t>
            </w:r>
            <w:r w:rsidRPr="00641814">
              <w:rPr>
                <w:rFonts w:hint="eastAsia"/>
                <w:noProof/>
                <w:sz w:val="28"/>
                <w:szCs w:val="28"/>
              </w:rPr>
              <w:t>祝琳琪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、景莹；方正证券：王赵琛；国海证券：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盛丽华</w:t>
            </w:r>
            <w:proofErr w:type="gramEnd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；民生证券：刘淼；西南</w:t>
            </w:r>
            <w:r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证券：周平；</w:t>
            </w:r>
            <w:r w:rsidR="008D56E0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联讯证券：李国锋；</w:t>
            </w:r>
            <w:proofErr w:type="gramStart"/>
            <w:r w:rsidR="006C3616">
              <w:rPr>
                <w:rFonts w:ascii="宋体" w:hAnsi="宋体" w:hint="eastAsia"/>
                <w:bCs/>
                <w:iCs/>
                <w:sz w:val="28"/>
                <w:szCs w:val="28"/>
              </w:rPr>
              <w:t>旗</w:t>
            </w:r>
            <w:r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隆医药</w:t>
            </w:r>
            <w:proofErr w:type="gramEnd"/>
            <w:r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研究院：王云凤；泰康资产：吕俏；北京源乐晟</w:t>
            </w:r>
            <w:r w:rsidR="002B2BF2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：</w:t>
            </w:r>
            <w:proofErr w:type="gramStart"/>
            <w:r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牟彩萍</w:t>
            </w:r>
            <w:proofErr w:type="gramEnd"/>
            <w:r w:rsidR="004965D9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；</w:t>
            </w:r>
            <w:r w:rsidR="00126C94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国泰证</w:t>
            </w:r>
            <w:proofErr w:type="gramStart"/>
            <w:r w:rsidR="00126C94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劵</w:t>
            </w:r>
            <w:proofErr w:type="gramEnd"/>
            <w:r w:rsidR="00126C94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：李昭仪、练静</w:t>
            </w:r>
            <w:proofErr w:type="gramStart"/>
            <w:r w:rsidR="00126C94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彤</w:t>
            </w:r>
            <w:proofErr w:type="gramEnd"/>
            <w:r w:rsidR="00126C94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、                 叶</w:t>
            </w:r>
            <w:proofErr w:type="gramStart"/>
            <w:r w:rsidR="00126C94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岦</w:t>
            </w:r>
            <w:proofErr w:type="gramEnd"/>
            <w:r w:rsidR="00126C94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升；复华投信：颜毓静；富邦人寿：</w:t>
            </w:r>
            <w:proofErr w:type="gramStart"/>
            <w:r w:rsidR="00126C94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石翔文</w:t>
            </w:r>
            <w:proofErr w:type="gramEnd"/>
            <w:r w:rsidR="00126C94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；保德信投信：</w:t>
            </w:r>
            <w:proofErr w:type="gramStart"/>
            <w:r w:rsidR="00126C94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张径宾</w:t>
            </w:r>
            <w:proofErr w:type="gramEnd"/>
            <w:r w:rsidR="00126C94" w:rsidRPr="00126C94">
              <w:rPr>
                <w:rFonts w:ascii="宋体" w:hAnsi="宋体" w:hint="eastAsia"/>
                <w:bCs/>
                <w:iCs/>
                <w:sz w:val="28"/>
                <w:szCs w:val="28"/>
              </w:rPr>
              <w:t>；元大投信：Celine Chang</w:t>
            </w:r>
          </w:p>
        </w:tc>
      </w:tr>
      <w:tr w:rsidR="004A370E" w:rsidRPr="00640E7E" w14:paraId="5AAE5226" w14:textId="77777777" w:rsidTr="00FD41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AA53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2731" w14:textId="77777777" w:rsidR="004A370E" w:rsidRPr="00640E7E" w:rsidRDefault="00B82633" w:rsidP="00AA237D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 w:rsidR="00B041D7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5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 w:rsidR="006F41E0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11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6F41E0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6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</w:p>
        </w:tc>
      </w:tr>
      <w:tr w:rsidR="004A370E" w:rsidRPr="00640E7E" w14:paraId="11654E7E" w14:textId="77777777" w:rsidTr="00FD41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635A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74F2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北京利德曼生化股份有限公司</w:t>
            </w:r>
            <w:r w:rsidR="00025D3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二层会议室</w:t>
            </w:r>
          </w:p>
        </w:tc>
      </w:tr>
      <w:tr w:rsidR="004A370E" w:rsidRPr="00640E7E" w14:paraId="37468EEA" w14:textId="77777777" w:rsidTr="00FD41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04CC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上市公司接待人员姓名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74DE" w14:textId="02B5713F" w:rsidR="00E231DB" w:rsidRDefault="00641814" w:rsidP="00641814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副董事长兼执行总裁王毅兴</w:t>
            </w:r>
            <w:r w:rsidR="00E231DB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、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副总裁</w:t>
            </w:r>
            <w:r w:rsidR="009851CF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王建华</w:t>
            </w:r>
          </w:p>
          <w:p w14:paraId="4EA1FBD2" w14:textId="0A872964" w:rsidR="004A370E" w:rsidRPr="00640E7E" w:rsidRDefault="00641814" w:rsidP="00641814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董事会秘书</w:t>
            </w:r>
            <w:r w:rsidR="00CE59E0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牛巨辉</w:t>
            </w:r>
          </w:p>
        </w:tc>
      </w:tr>
      <w:tr w:rsidR="004A370E" w:rsidRPr="00640E7E" w14:paraId="638BB76A" w14:textId="77777777" w:rsidTr="00FD41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88DE" w14:textId="77777777"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投资者关系活动主要内容介绍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68AB" w14:textId="77777777"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主要议题：</w:t>
            </w:r>
          </w:p>
          <w:p w14:paraId="587C2E8D" w14:textId="77777777" w:rsidR="004A370E" w:rsidRPr="00640E7E" w:rsidRDefault="00AA7EF4" w:rsidP="00025D3A">
            <w:pPr>
              <w:adjustRightInd w:val="0"/>
              <w:snapToGrid w:val="0"/>
              <w:ind w:firstLineChars="200" w:firstLine="56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投资者沟通与交流</w:t>
            </w:r>
            <w:r w:rsidR="008D56E0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。</w:t>
            </w:r>
          </w:p>
          <w:p w14:paraId="2F12CD89" w14:textId="77777777"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发言记录：</w:t>
            </w:r>
          </w:p>
          <w:p w14:paraId="7F63D356" w14:textId="70FAF631" w:rsidR="00860E9D" w:rsidRPr="00FB2656" w:rsidRDefault="00860E9D" w:rsidP="00860E9D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介绍公司主营业务情况</w:t>
            </w:r>
            <w:r w:rsid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</w:p>
          <w:p w14:paraId="33AF90E4" w14:textId="20FD4C14" w:rsidR="006F41E0" w:rsidRPr="00FB2656" w:rsidRDefault="006F41E0" w:rsidP="00860E9D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</w:t>
            </w:r>
            <w:proofErr w:type="gramStart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曼</w:t>
            </w:r>
            <w:proofErr w:type="gramEnd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是一家在体外诊断试剂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、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医疗器械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、生物化学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领域拥有核心竞争力，集研发、生产和销售于一体的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高新技术企业；公司已通过北京市药品监督管理局质量体系考核，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拥有领先的国际参考实验室，具备完善的溯源体系。</w:t>
            </w:r>
          </w:p>
          <w:p w14:paraId="71563E09" w14:textId="6D07445D" w:rsidR="00CE59E0" w:rsidRPr="00FB2656" w:rsidRDefault="00885DBE" w:rsidP="006F41E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公司主营业务涵盖生化诊断、免疫诊断、分子诊断三大领域，包括诊断试剂、诊断仪器和生物化学原料等业务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CD556D">
              <w:rPr>
                <w:rFonts w:asciiTheme="minorEastAsia" w:eastAsiaTheme="minorEastAsia" w:hAnsiTheme="minorEastAsia" w:hint="eastAsia"/>
                <w:sz w:val="28"/>
                <w:szCs w:val="28"/>
              </w:rPr>
              <w:t>(</w:t>
            </w:r>
            <w:proofErr w:type="gramStart"/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一</w:t>
            </w:r>
            <w:proofErr w:type="gramEnd"/>
            <w:r w:rsidR="00CD556D">
              <w:rPr>
                <w:rFonts w:asciiTheme="minorEastAsia" w:eastAsiaTheme="minorEastAsia" w:hAnsiTheme="minorEastAsia" w:hint="eastAsia"/>
                <w:sz w:val="28"/>
                <w:szCs w:val="28"/>
              </w:rPr>
              <w:t>)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体外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诊断试剂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业务</w:t>
            </w:r>
            <w:r w:rsidR="0051576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包括生化诊断试剂、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诊断试剂以及分子诊断试剂；</w:t>
            </w:r>
            <w:r w:rsidR="00CD556D">
              <w:rPr>
                <w:rFonts w:asciiTheme="minorEastAsia" w:eastAsiaTheme="minorEastAsia" w:hAnsiTheme="minorEastAsia" w:hint="eastAsia"/>
                <w:sz w:val="28"/>
                <w:szCs w:val="28"/>
              </w:rPr>
              <w:t>(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二</w:t>
            </w:r>
            <w:r w:rsidR="00CD556D">
              <w:rPr>
                <w:rFonts w:asciiTheme="minorEastAsia" w:eastAsiaTheme="minorEastAsia" w:hAnsiTheme="minorEastAsia" w:hint="eastAsia"/>
                <w:sz w:val="28"/>
                <w:szCs w:val="28"/>
              </w:rPr>
              <w:t>)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="00CD556D">
              <w:rPr>
                <w:rFonts w:asciiTheme="minorEastAsia" w:eastAsiaTheme="minorEastAsia" w:hAnsiTheme="minorEastAsia" w:hint="eastAsia"/>
                <w:sz w:val="28"/>
                <w:szCs w:val="28"/>
              </w:rPr>
              <w:t>业务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51576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公司拥有</w:t>
            </w:r>
            <w:r w:rsidR="006929D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自主研发的CI1000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全自动化学发光</w:t>
            </w:r>
            <w:r w:rsidR="00CD556D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分析仪、</w:t>
            </w:r>
            <w:r w:rsidR="0051576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与英国</w:t>
            </w:r>
            <w:r w:rsidR="006929D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IDS</w:t>
            </w:r>
            <w:r w:rsidR="0051576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合作的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全自动生化免疫分析仪、</w:t>
            </w:r>
            <w:r w:rsidR="004D636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与英国Enigma公司合作的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分子诊断</w:t>
            </w:r>
            <w:r w:rsidR="0051576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基因检测平台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Enigma ML</w:t>
            </w:r>
            <w:r w:rsidR="0051576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系统</w:t>
            </w:r>
            <w:r w:rsidR="00CD556D">
              <w:rPr>
                <w:rFonts w:asciiTheme="minorEastAsia" w:eastAsiaTheme="minorEastAsia" w:hAnsiTheme="minorEastAsia" w:hint="eastAsia"/>
                <w:sz w:val="28"/>
                <w:szCs w:val="28"/>
              </w:rPr>
              <w:t>等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；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（三）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生物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</w:t>
            </w:r>
            <w:r w:rsidR="00CD556D">
              <w:rPr>
                <w:rFonts w:asciiTheme="minorEastAsia" w:eastAsiaTheme="minorEastAsia" w:hAnsiTheme="minorEastAsia" w:hint="eastAsia"/>
                <w:sz w:val="28"/>
                <w:szCs w:val="28"/>
              </w:rPr>
              <w:t>原料业务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，包括抗原、抗体、诊断酶等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从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体外诊断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业务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产品线布局来看，利德曼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是国内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布局最全面的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IVD</w:t>
            </w:r>
            <w:r w:rsidR="0051576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企业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7AA35B27" w14:textId="032C338A" w:rsidR="006929D3" w:rsidRPr="00FB2656" w:rsidRDefault="00885DBE" w:rsidP="00CE59E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在体外诊断试剂业务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，公司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已拥有165个生化诊断试剂的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注册证书</w:t>
            </w:r>
            <w:r w:rsidR="006929D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是国内拥有生化诊断试剂产品注册证最多的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企业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检测项目覆盖肝功、肾功、血脂、糖尿病等多方面。</w:t>
            </w:r>
            <w:r w:rsidR="00CD556D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在2014年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收购了德赛系统和德赛产品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两家公司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后，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进一步巩固了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国内生化诊断试剂领域中的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龙头企业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的地位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免疫诊断</w:t>
            </w:r>
            <w:r w:rsidR="00382D1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业务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，公司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已经取得38个产品注册证，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主要检测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</w:t>
            </w:r>
            <w:r w:rsidR="006929D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应用于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肿瘤标志物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</w:t>
            </w:r>
            <w:r w:rsidR="00D160F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、甲状腺功能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、性腺激素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、传染病标志物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</w:t>
            </w:r>
            <w:r w:rsidR="006929D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以及</w:t>
            </w:r>
            <w:r w:rsidR="0051576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生长因子、</w:t>
            </w:r>
            <w:r w:rsidR="00382D1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钙代谢、</w:t>
            </w:r>
            <w:r w:rsidR="006929D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骨代谢等</w:t>
            </w:r>
            <w:r w:rsidR="00BA537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</w:t>
            </w:r>
            <w:r w:rsidR="006929D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</w:t>
            </w:r>
            <w:r w:rsidR="00F836D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67ECDDB4" w14:textId="1800D44D" w:rsidR="00CE59E0" w:rsidRPr="00FB2656" w:rsidRDefault="000668AD" w:rsidP="00CE59E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生物化学</w:t>
            </w:r>
            <w:r w:rsidR="006C3616">
              <w:rPr>
                <w:rFonts w:asciiTheme="minorEastAsia" w:eastAsiaTheme="minorEastAsia" w:hAnsiTheme="minorEastAsia" w:hint="eastAsia"/>
                <w:sz w:val="28"/>
                <w:szCs w:val="28"/>
              </w:rPr>
              <w:t>原料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业务，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公司成立了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诊断酶、抗原抗体</w:t>
            </w:r>
            <w:r w:rsidR="007B12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和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化学品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三个研发组</w:t>
            </w:r>
            <w:r w:rsidR="0062485F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1E2109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拥有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近百种在</w:t>
            </w:r>
            <w:proofErr w:type="gramStart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 w:rsidR="001E2109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</w:t>
            </w:r>
            <w:r w:rsidR="00382D1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1E2109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涵盖菌种构建、单克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隆抗体,</w:t>
            </w:r>
            <w:r w:rsidR="001E2109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多克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隆抗体及</w:t>
            </w:r>
            <w:r w:rsidR="0062485F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蛋白工艺开发和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化学合成,并承接</w:t>
            </w:r>
            <w:r w:rsidR="0062485F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十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余种国家科研项目</w:t>
            </w:r>
            <w:r w:rsidR="00C61431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已完成14种诊断酶的产业化，替代进口产品，完成13种诊断的基因工程构建，正在进行产业化研究。</w:t>
            </w:r>
          </w:p>
          <w:p w14:paraId="05022A05" w14:textId="13D78D59" w:rsidR="00C92B94" w:rsidRPr="00FB2656" w:rsidRDefault="00382D1A" w:rsidP="00CE59E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仪器业务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，公司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自主研发的</w:t>
            </w:r>
            <w:r w:rsidR="00B4432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全自动化学发光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分析仪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已于2014年7月正式上市</w:t>
            </w:r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；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与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英国</w:t>
            </w:r>
            <w:r w:rsidR="00617FB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Enigma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公司合作的</w:t>
            </w:r>
            <w:r w:rsidR="00860E9D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Enigma 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ML</w:t>
            </w:r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系统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，是一款融合了分子诊断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样本前处理、PCR检测、数据分析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、存储与传输为一体的分子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检测平台</w:t>
            </w:r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；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与</w:t>
            </w:r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英国上市公司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IDS公司合作的</w:t>
            </w:r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IDS-</w:t>
            </w:r>
            <w:proofErr w:type="spellStart"/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全自动生化免疫分析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仪已取得产品注册证，公司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自主</w:t>
            </w:r>
            <w:r w:rsidR="003406C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研发的免疫化学发光试剂已在IDS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仪器上适配成功，具备</w:t>
            </w:r>
            <w:r w:rsidR="00816129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正式销售条件。</w:t>
            </w:r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子公司德</w:t>
            </w:r>
            <w:proofErr w:type="gramStart"/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赛</w:t>
            </w:r>
            <w:r w:rsidR="00816129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系统</w:t>
            </w:r>
            <w:proofErr w:type="gramEnd"/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还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拥</w:t>
            </w:r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有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POCT检测系统及全自动生化分析</w:t>
            </w:r>
            <w:proofErr w:type="gramStart"/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仪系列</w:t>
            </w:r>
            <w:proofErr w:type="gramEnd"/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仪器。</w:t>
            </w:r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proofErr w:type="gramStart"/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的仪器项目</w:t>
            </w:r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还有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</w:t>
            </w:r>
            <w:proofErr w:type="gramStart"/>
            <w:r w:rsidR="00CE59E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血凝仪</w:t>
            </w:r>
            <w:r w:rsidR="00973D2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等</w:t>
            </w:r>
            <w:proofErr w:type="gramEnd"/>
            <w:r w:rsidR="009F284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7CC0860F" w14:textId="584C1010" w:rsidR="003A6B7A" w:rsidRPr="00FB2656" w:rsidRDefault="001468C3" w:rsidP="00ED03BB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F720A7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FC217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公司化学发光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试剂产品</w:t>
            </w:r>
            <w:r w:rsidR="00D1702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有多少个</w:t>
            </w:r>
            <w:r w:rsidR="00F720A7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</w:t>
            </w:r>
            <w:r w:rsidR="00CB054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项目？</w:t>
            </w:r>
          </w:p>
          <w:p w14:paraId="00E3E3C4" w14:textId="3A033FBF" w:rsidR="006114E4" w:rsidRPr="00FB2656" w:rsidRDefault="002405BA" w:rsidP="00D06F59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在免疫诊断化学发光方面，</w:t>
            </w:r>
            <w:r w:rsidR="00D1702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公司已取得38个CFDA产品注册证，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包含</w:t>
            </w:r>
            <w:r w:rsidR="007A149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三十</w:t>
            </w:r>
            <w:r w:rsidR="00CB054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多种检测项目</w:t>
            </w:r>
            <w:r w:rsidR="00D1702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，涵盖</w:t>
            </w:r>
            <w:r w:rsidR="00DD2AD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肿瘤标志物检测、甲状腺功能检测、性腺激素检测、传染病标志物检测</w:t>
            </w:r>
            <w:r w:rsidR="00D1702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等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CB054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目前终端</w:t>
            </w:r>
            <w:r w:rsidR="00FC217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医院</w:t>
            </w:r>
            <w:r w:rsidR="00CB054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常用</w:t>
            </w:r>
            <w:r w:rsidR="00FC217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CB054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检测项目在十几种</w:t>
            </w:r>
            <w:r w:rsidR="00D1702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目前来看，对</w:t>
            </w:r>
            <w:r w:rsidR="00DD2AD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甲状腺功能</w:t>
            </w:r>
            <w:r w:rsidR="00D1702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</w:t>
            </w:r>
            <w:r w:rsidR="0062485F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类</w:t>
            </w:r>
            <w:r w:rsidR="00D1702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试剂需求量较大</w:t>
            </w:r>
            <w:r w:rsidR="00CB054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5609C682" w14:textId="0DDD419A" w:rsidR="00386E1D" w:rsidRPr="00FB2656" w:rsidRDefault="00386E1D" w:rsidP="00FB265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问：跟国药的合作是怎样的？</w:t>
            </w:r>
          </w:p>
          <w:p w14:paraId="11E69173" w14:textId="1B3519D4" w:rsidR="00386E1D" w:rsidRPr="00FB2656" w:rsidRDefault="00386E1D" w:rsidP="00386E1D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公司与国药下属子公司新特药的合作是</w:t>
            </w:r>
            <w:r w:rsidR="00C13E71">
              <w:rPr>
                <w:rFonts w:asciiTheme="minorEastAsia" w:eastAsiaTheme="minorEastAsia" w:hAnsiTheme="minorEastAsia" w:hint="eastAsia"/>
                <w:sz w:val="28"/>
                <w:szCs w:val="28"/>
              </w:rPr>
              <w:t>一项战略合作。去年出台了新的医疗器械管理条例，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对医疗器械产品包括体外诊断产品的存储、运输有着非常严格的要求，对温度要实时监控。这次和国药合作主要就是首先要满足监管的要求，还可以很好的保证我们的产品质量。同时国药拥有2</w:t>
            </w:r>
            <w:r w:rsidR="00BE684C">
              <w:rPr>
                <w:rFonts w:asciiTheme="minorEastAsia" w:eastAsiaTheme="minorEastAsia" w:hAnsiTheme="minorEastAsia" w:hint="eastAsia"/>
                <w:sz w:val="28"/>
                <w:szCs w:val="28"/>
              </w:rPr>
              <w:t>万多家终端，公司可以用国药在终端的优势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覆盖目前销售的空白区域。</w:t>
            </w:r>
          </w:p>
          <w:p w14:paraId="41ED4AA2" w14:textId="5F2CACA9" w:rsidR="008C51B8" w:rsidRPr="00FB2656" w:rsidRDefault="008C51B8" w:rsidP="00FB265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问：化学发光</w:t>
            </w:r>
            <w:r w:rsidR="00634BD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销售情况如何？一台仪器</w:t>
            </w:r>
            <w:r w:rsidR="00804851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可以带动多少试剂？</w:t>
            </w:r>
            <w:r w:rsidR="00071C0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毛利率多少？</w:t>
            </w:r>
          </w:p>
          <w:p w14:paraId="2306613A" w14:textId="2DB3BD52" w:rsidR="008C51B8" w:rsidRPr="00FB2656" w:rsidRDefault="00885DBE" w:rsidP="00D06F59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公司化学发光免疫分析</w:t>
            </w:r>
            <w:proofErr w:type="gramStart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</w:t>
            </w:r>
            <w:r w:rsidR="008C51B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</w:t>
            </w:r>
            <w:proofErr w:type="gramEnd"/>
            <w:r w:rsidR="008C51B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已销售40多台，根据目前</w:t>
            </w:r>
            <w:r w:rsidR="008C51B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公司仪器提供的菜单，每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个</w:t>
            </w:r>
            <w:r w:rsidR="008C51B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可以</w:t>
            </w:r>
            <w:r w:rsidR="008C51B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带动试剂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</w:t>
            </w:r>
            <w:r w:rsidR="008C51B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6万元左右。</w:t>
            </w:r>
            <w:r w:rsidR="00146AC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="008C51B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毛利率</w:t>
            </w:r>
            <w:r w:rsidR="00BE684C"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r w:rsidR="008C51B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10%左右。</w:t>
            </w:r>
          </w:p>
          <w:p w14:paraId="46C01115" w14:textId="4F8293EF" w:rsidR="00E8567A" w:rsidRPr="00FB2656" w:rsidRDefault="00E8567A" w:rsidP="003E185D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问：跟IDS合作的产品什么时候可以销售？</w:t>
            </w:r>
          </w:p>
          <w:p w14:paraId="5F720B11" w14:textId="50A5CD7D" w:rsidR="00E8567A" w:rsidRPr="00FB2656" w:rsidRDefault="00F46DD9" w:rsidP="00E231DB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公司2013年正式和</w:t>
            </w:r>
            <w:r w:rsidR="003E185D">
              <w:rPr>
                <w:rFonts w:asciiTheme="minorEastAsia" w:eastAsiaTheme="minorEastAsia" w:hAnsiTheme="minorEastAsia" w:hint="eastAsia"/>
                <w:sz w:val="28"/>
                <w:szCs w:val="28"/>
              </w:rPr>
              <w:t>英国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IDS合作，合作主要有两方面，一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方面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是研发合作，将公司已有免疫试剂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适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用在IDS-</w:t>
            </w:r>
            <w:proofErr w:type="spellStart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仪器上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；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同时双方还有产品销售的合作，IDS授权公司为其中国区域内的独家经销商，销售IDS仪器及配套试剂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IDS将获得公司生产的IDS配套试剂在中国以外区域的独家经销权。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IDS-</w:t>
            </w:r>
            <w:proofErr w:type="spellStart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仪器及六项试剂产品已取得了注册证，公司自产的31种免疫发光试剂注册证上增加IDS-ISYS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机型已增加完毕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并通过审批，已全部取得批件，具备销售条件。</w:t>
            </w:r>
          </w:p>
          <w:p w14:paraId="25C63030" w14:textId="76EBF396" w:rsidR="008C51B8" w:rsidRPr="00FB2656" w:rsidRDefault="008C51B8" w:rsidP="00FB265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问：从财务报表来看，公司毛利率是下降的</w:t>
            </w:r>
            <w:r w:rsidR="00634BD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14:paraId="19739F8D" w14:textId="71022C75" w:rsidR="00634BDA" w:rsidRPr="00FB2656" w:rsidRDefault="00634BDA" w:rsidP="00634BDA">
            <w:pPr>
              <w:adjustRightInd w:val="0"/>
              <w:snapToGrid w:val="0"/>
              <w:ind w:firstLine="57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公司毛利率相对稳定，从去年十月份开始合并德赛中国，德赛毛利率相对较低，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从而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拉低了整体毛利率水平。</w:t>
            </w:r>
          </w:p>
          <w:p w14:paraId="25FE736A" w14:textId="3CFB3B2D" w:rsidR="00634BDA" w:rsidRPr="00FB2656" w:rsidRDefault="00634BDA" w:rsidP="00FB265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问：仪器业务未来展望</w:t>
            </w:r>
            <w:r w:rsidR="00071C0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14:paraId="5D2562E4" w14:textId="0B1250A8" w:rsidR="00634BDA" w:rsidRPr="00FB2656" w:rsidRDefault="00634BDA" w:rsidP="00634BDA">
            <w:pPr>
              <w:adjustRightInd w:val="0"/>
              <w:snapToGrid w:val="0"/>
              <w:ind w:firstLine="57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公司现在</w:t>
            </w:r>
            <w:proofErr w:type="gramStart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proofErr w:type="gramEnd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售的仪器有化学发光仪，与IDS合作的全自动生化免疫分析仪也已具备上市条件，与Enigma合作的ML系统现在正在进行注册准备工作，注册后可以在临床科室销售，目前正在科研机构做推广工作，科研机构的销售不需要注册证。在</w:t>
            </w:r>
            <w:proofErr w:type="gramStart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的还有血凝仪，预计明年可以上市。</w:t>
            </w:r>
          </w:p>
          <w:p w14:paraId="5BDD7273" w14:textId="305A9546" w:rsidR="00BD00A1" w:rsidRPr="00FB2656" w:rsidRDefault="001468C3" w:rsidP="00FB265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917FF1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：公司</w:t>
            </w:r>
            <w:r w:rsidR="0074155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现有的售后服务团队规模</w:t>
            </w:r>
            <w:r w:rsidR="00917FF1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14:paraId="39F100A9" w14:textId="03C91585" w:rsidR="00430578" w:rsidRPr="00FB2656" w:rsidRDefault="00430578" w:rsidP="00D06F59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F2686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诊断产品质量卓越</w:t>
            </w:r>
            <w:r w:rsidR="00F2686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，试剂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稳定</w:t>
            </w:r>
            <w:r w:rsidR="00F2686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性强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F2686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最长时间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可</w:t>
            </w:r>
            <w:r w:rsidR="00522D1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达到两年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多</w:t>
            </w:r>
            <w:r w:rsidR="00F2686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定标一次，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在终端客户中有着金牌口碑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因此</w:t>
            </w:r>
            <w:r w:rsidR="00F2686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在售后服务</w:t>
            </w:r>
            <w:r w:rsidR="00522D1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人员</w:t>
            </w:r>
            <w:r w:rsidR="003E185D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522D1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配置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比较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精简。</w:t>
            </w:r>
            <w:r w:rsidR="00B27AF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2014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年上市</w:t>
            </w:r>
            <w:r w:rsidR="00B27AF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的全自动化学发光分析仪</w:t>
            </w:r>
            <w:r w:rsidR="00885DB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</w:t>
            </w:r>
            <w:r w:rsidR="006F1771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，很多客户将检测结果与罗氏仪器进行比较，比对结果良好</w:t>
            </w:r>
            <w:r w:rsidR="00DD2AD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。CI1000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已经在国内部分二甲和</w:t>
            </w:r>
            <w:r w:rsidR="00DD2AD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三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甲医院实现装机，终端用户反馈</w:t>
            </w:r>
            <w:r w:rsidR="00AA2BF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仪器运行和使用正常。试剂和仪器</w:t>
            </w:r>
            <w:r w:rsidR="00DD2AD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稳定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的性能</w:t>
            </w:r>
            <w:r w:rsidR="007B36A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为公司节省</w:t>
            </w:r>
            <w:r w:rsidR="00FC217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了</w:t>
            </w:r>
            <w:r w:rsidR="007B36A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大量的</w:t>
            </w:r>
            <w:r w:rsidR="00DD2AD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人力和</w:t>
            </w:r>
            <w:r w:rsidR="007B36A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售后服务成本。</w:t>
            </w:r>
          </w:p>
          <w:p w14:paraId="1B633D9A" w14:textId="010301D4" w:rsidR="006114E4" w:rsidRPr="00FB2656" w:rsidRDefault="001468C3" w:rsidP="00FB265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D369F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请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简要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介绍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一下</w:t>
            </w:r>
            <w:r w:rsidR="006114E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F2686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经销商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体系？</w:t>
            </w:r>
          </w:p>
          <w:p w14:paraId="174779C8" w14:textId="05C49E33" w:rsidR="00BD00A1" w:rsidRPr="00FB2656" w:rsidRDefault="002913BA" w:rsidP="004D6368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</w:t>
            </w:r>
            <w:r w:rsidR="00B27AF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公司将</w:t>
            </w:r>
            <w:r w:rsidR="00CB054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全国</w:t>
            </w:r>
            <w:r w:rsidR="00B27AF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分为</w:t>
            </w:r>
            <w:r w:rsidR="00E3340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八大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销售区域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B27AF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并设立8个办事处，产品销售方式以经销和直销为主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B27AF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经销商体系分为一级经销商和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二级经销商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，可以覆盖全国</w:t>
            </w:r>
            <w:r w:rsidR="00714045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几千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家终端</w:t>
            </w:r>
            <w:r w:rsidR="00B27AF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医院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945BE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根据经销商级别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的不同，公司每年与其签订产品订购协议</w:t>
            </w:r>
            <w:r w:rsidR="00B27AF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。利德曼</w:t>
            </w:r>
            <w:r w:rsidR="00945BE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与经销商建立</w:t>
            </w:r>
            <w:r w:rsidR="00B27AF0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了长期稳定的合作关系，很多经销商与公司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的合作时长</w:t>
            </w:r>
            <w:r w:rsidR="00945BEC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在十年以上。</w:t>
            </w:r>
          </w:p>
          <w:p w14:paraId="2C17B2E4" w14:textId="4DB4D539" w:rsidR="006114E4" w:rsidRPr="00FB2656" w:rsidRDefault="001468C3" w:rsidP="00FB265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E231D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现有的研发团队规模</w:t>
            </w:r>
            <w:r w:rsidR="006114E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14:paraId="1D323153" w14:textId="70BAC9CA" w:rsidR="006114E4" w:rsidRPr="00FB2656" w:rsidRDefault="00B27AF0" w:rsidP="001468C3">
            <w:pPr>
              <w:adjustRightInd w:val="0"/>
              <w:snapToGrid w:val="0"/>
              <w:ind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利德曼北京总部拥有研发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人员</w:t>
            </w:r>
            <w:r w:rsidR="006114E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80多人，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负责生化类和免疫类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产品研发，以及</w:t>
            </w:r>
            <w:r w:rsidR="003A1916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仪器的研发。</w:t>
            </w:r>
            <w:r w:rsidR="007A149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此外，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子公司德赛</w:t>
            </w:r>
            <w:r w:rsidR="007A149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系统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拥有一支专业化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程度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高、技术领先的分子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研发团队，负责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分子诊断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研发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02E0FA0C" w14:textId="4B3670D7" w:rsidR="00522D1E" w:rsidRPr="00FB2656" w:rsidRDefault="001468C3" w:rsidP="00FB265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D369F8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5F296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522D1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proofErr w:type="gramStart"/>
            <w:r w:rsidR="00522D1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F04CF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和</w:t>
            </w:r>
            <w:r w:rsidR="00522D1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</w:t>
            </w:r>
            <w:r w:rsidR="005F296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以及产品注册周期</w:t>
            </w:r>
            <w:r w:rsidR="002405B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情况</w:t>
            </w:r>
            <w:r w:rsidR="005F296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14:paraId="1C808AF7" w14:textId="46B4FEB4" w:rsidR="003A1916" w:rsidRDefault="003A1916" w:rsidP="003A1916">
            <w:pPr>
              <w:adjustRightInd w:val="0"/>
              <w:snapToGrid w:val="0"/>
              <w:ind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诊断试剂包括生化诊断、免疫诊断和分子诊断：生化诊断项目是国内最全的</w:t>
            </w:r>
            <w:r w:rsidR="00ED03BB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免疫诊断以化学发光试剂研发为主，在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项目包括传染病检测；分子诊断研发主要由子公司德赛负责，在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的基因检测项目重点在优生优育领域，如孕妇叶酸利用能力遗传分析，以及呼吸道疾病、传染病、流行性感冒等方面的检测。</w:t>
            </w:r>
          </w:p>
          <w:p w14:paraId="0A5FE5F3" w14:textId="5BD9EDF9" w:rsidR="003A1916" w:rsidRDefault="003A1916" w:rsidP="003A1916">
            <w:pPr>
              <w:adjustRightInd w:val="0"/>
              <w:snapToGrid w:val="0"/>
              <w:ind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仪器方面：免疫化学发光</w:t>
            </w:r>
            <w:r w:rsidR="00B72CDC">
              <w:rPr>
                <w:rFonts w:asciiTheme="minorEastAsia" w:eastAsiaTheme="minorEastAsia" w:hAnsiTheme="minorEastAsia" w:hint="eastAsia"/>
                <w:sz w:val="28"/>
                <w:szCs w:val="28"/>
              </w:rPr>
              <w:t>分析仪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</w:t>
            </w:r>
            <w:r w:rsidR="00ED03BB">
              <w:rPr>
                <w:rFonts w:asciiTheme="minorEastAsia" w:eastAsiaTheme="minorEastAsia" w:hAnsiTheme="minorEastAsia" w:hint="eastAsia"/>
                <w:sz w:val="28"/>
                <w:szCs w:val="28"/>
              </w:rPr>
              <w:t>已经上市，升级版仪器正在研发中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，公司自主研发的全自动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血</w:t>
            </w:r>
            <w:r w:rsidRPr="00D160F4">
              <w:rPr>
                <w:rFonts w:asciiTheme="minorEastAsia" w:eastAsiaTheme="minorEastAsia" w:hAnsiTheme="minorEastAsia" w:hint="eastAsia"/>
                <w:sz w:val="28"/>
                <w:szCs w:val="28"/>
              </w:rPr>
              <w:t>凝仪已</w:t>
            </w:r>
            <w:proofErr w:type="gramEnd"/>
            <w:r w:rsidRPr="00D160F4">
              <w:rPr>
                <w:rFonts w:asciiTheme="minorEastAsia" w:eastAsiaTheme="minorEastAsia" w:hAnsiTheme="minorEastAsia" w:hint="eastAsia"/>
                <w:sz w:val="28"/>
                <w:szCs w:val="28"/>
              </w:rPr>
              <w:t>完成性能测试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，预计明年可以取得产品注册证上市、销售。</w:t>
            </w:r>
            <w:r w:rsidRPr="00FD475A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全自动生化分析仪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器在研发中。</w:t>
            </w:r>
          </w:p>
          <w:p w14:paraId="10BF89E7" w14:textId="77777777" w:rsidR="003A1916" w:rsidRDefault="003A1916" w:rsidP="003A191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目前按照CFDA要求，医疗器械三类产品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注册证须上报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国家局，从申报到取证周期在3年左右；医疗器械二类产品注册证周期在2年左右。</w:t>
            </w:r>
          </w:p>
          <w:p w14:paraId="37D85BA9" w14:textId="1F1A241C" w:rsidR="00F720A7" w:rsidRPr="00FB2656" w:rsidRDefault="001468C3" w:rsidP="003A191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F720A7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：公司</w:t>
            </w:r>
            <w:r w:rsidR="00A327F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未来</w:t>
            </w:r>
            <w:r w:rsidR="0060679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在分子诊断业务</w:t>
            </w:r>
            <w:r w:rsidR="00A327F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DA137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拓展</w:t>
            </w:r>
            <w:r w:rsidR="00A327F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方式</w:t>
            </w:r>
            <w:r w:rsidR="008806D9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14:paraId="01AD59F9" w14:textId="030A7F6B" w:rsidR="00075B6F" w:rsidRPr="00FB2656" w:rsidRDefault="008806D9" w:rsidP="001468C3">
            <w:pPr>
              <w:adjustRightInd w:val="0"/>
              <w:snapToGrid w:val="0"/>
              <w:ind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60679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已加大在分子诊断领域的研发投入，</w:t>
            </w:r>
            <w:r w:rsidR="00A327F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以</w:t>
            </w:r>
            <w:r w:rsidR="005C74A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自主研发</w:t>
            </w:r>
            <w:r w:rsidR="00A327F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为主</w:t>
            </w:r>
            <w:r w:rsidR="00DD2AD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，同时积极开展多种形式的技术合作，</w:t>
            </w:r>
            <w:r w:rsidR="0060679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甚至</w:t>
            </w:r>
            <w:r w:rsidR="005C74A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资本</w:t>
            </w:r>
            <w:r w:rsidR="00A327F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层面的合作，以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实现</w:t>
            </w:r>
            <w:r w:rsidR="00A327F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分子诊断业务的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快速发展。</w:t>
            </w:r>
          </w:p>
          <w:p w14:paraId="65B64D2C" w14:textId="7818DF8B" w:rsidR="007A1496" w:rsidRPr="00FB2656" w:rsidRDefault="001468C3" w:rsidP="00C254C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E231D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7A149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DD2ADE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是否已经达到</w:t>
            </w:r>
            <w:r w:rsidR="007A149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新版GMP</w:t>
            </w:r>
            <w:r w:rsidR="00C7682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标准？</w:t>
            </w:r>
          </w:p>
          <w:p w14:paraId="71A161D0" w14:textId="62416513" w:rsidR="00F27983" w:rsidRPr="00FB2656" w:rsidRDefault="00C76826" w:rsidP="00FD475A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</w:t>
            </w:r>
            <w:r w:rsidR="00C254C2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3A191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公司已</w:t>
            </w:r>
            <w:r w:rsidR="00075B6F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顺利通过新版医疗器械GMP标准审查。</w:t>
            </w:r>
          </w:p>
          <w:p w14:paraId="57325D13" w14:textId="2912187C" w:rsidR="00F27983" w:rsidRPr="00FB2656" w:rsidRDefault="001468C3" w:rsidP="00FB265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E231D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F2798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公司现有</w:t>
            </w:r>
            <w:r w:rsidR="005C74A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="00F2798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产能情况</w:t>
            </w:r>
            <w:r w:rsidR="0062485F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14:paraId="742DD851" w14:textId="7A430E08" w:rsidR="00F27983" w:rsidRPr="00FB2656" w:rsidRDefault="00F27983" w:rsidP="00FD475A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hint="eastAsia"/>
                <w:sz w:val="24"/>
              </w:rPr>
              <w:t xml:space="preserve">    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利德曼拥有行业</w:t>
            </w:r>
            <w:r w:rsidR="0060679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内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最先进的</w:t>
            </w:r>
            <w:r w:rsidR="0060679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全自动生产线</w:t>
            </w: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，包含自动配置罐运行、四条可同时运行的自动分装线、在线贴标系统、在线检测系统、全自动试剂盒配置组装系统、外盒包装系统。</w:t>
            </w:r>
            <w:r w:rsidR="00C305AF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在试剂</w:t>
            </w:r>
            <w:r w:rsidR="0060679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产能方面已达到</w:t>
            </w:r>
            <w:r w:rsidR="004959DF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国内最高水平</w:t>
            </w:r>
            <w:r w:rsidR="00146AC6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，在未来几年都有充足的产能。</w:t>
            </w:r>
          </w:p>
          <w:p w14:paraId="1DD086CD" w14:textId="12714639" w:rsidR="00F27983" w:rsidRPr="00FB2656" w:rsidRDefault="001468C3" w:rsidP="00FB265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E231DB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F27983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公司产品</w:t>
            </w:r>
            <w:r w:rsidR="0062485F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是否已采取全程冷链运输？</w:t>
            </w:r>
          </w:p>
          <w:p w14:paraId="4F574F58" w14:textId="123E3708" w:rsidR="006977DA" w:rsidRPr="009851CF" w:rsidRDefault="00F27983" w:rsidP="000C68ED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</w:t>
            </w:r>
            <w:r w:rsidR="00D160F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在行业监管日益严格的环境下，IVD行业对供应链的及时性、运输过程质量控制、运输合</w:t>
            </w:r>
            <w:proofErr w:type="gramStart"/>
            <w:r w:rsidR="00D160F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规</w:t>
            </w:r>
            <w:proofErr w:type="gramEnd"/>
            <w:r w:rsidR="00D160F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性等方面的要求在逐步提高</w:t>
            </w:r>
            <w:r w:rsidR="0060679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，市场也衍生出</w:t>
            </w:r>
            <w:r w:rsidR="00D160F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多家专业化冷</w:t>
            </w:r>
            <w:proofErr w:type="gramStart"/>
            <w:r w:rsidR="00D160F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链运输</w:t>
            </w:r>
            <w:proofErr w:type="gramEnd"/>
            <w:r w:rsidR="00D160F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公司。在去年底利</w:t>
            </w:r>
            <w:r w:rsidR="004959DF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德曼与国药控股建立战略合作关系，</w:t>
            </w:r>
            <w:r w:rsidR="00D160F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考虑到其</w:t>
            </w:r>
            <w:r w:rsidR="0060679A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在冷链运输，全程配送方面具有明显的优势，能够最大限度的保证试剂产品质量在运输过程中不</w:t>
            </w:r>
            <w:r w:rsidR="00D160F4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受到影响。</w:t>
            </w:r>
          </w:p>
        </w:tc>
      </w:tr>
      <w:tr w:rsidR="004A370E" w:rsidRPr="00640E7E" w14:paraId="40A55E51" w14:textId="77777777" w:rsidTr="00FD41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37A7" w14:textId="77777777" w:rsidR="004A370E" w:rsidRPr="00640E7E" w:rsidRDefault="00B82633" w:rsidP="00FD41A4">
            <w:pPr>
              <w:adjustRightInd w:val="0"/>
              <w:snapToGrid w:val="0"/>
              <w:ind w:leftChars="-51" w:left="-107" w:rightChars="-71" w:right="-149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lastRenderedPageBreak/>
              <w:t>附件清单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(如有)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A27D" w14:textId="77777777"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无</w:t>
            </w:r>
          </w:p>
        </w:tc>
      </w:tr>
      <w:tr w:rsidR="004A370E" w:rsidRPr="00640E7E" w14:paraId="5F249675" w14:textId="77777777" w:rsidTr="00FD41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3028" w14:textId="77777777"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2322" w14:textId="77777777" w:rsidR="004A370E" w:rsidRPr="00640E7E" w:rsidRDefault="00B82633" w:rsidP="002855AC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 w:rsidR="008E42F9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5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 w:rsidR="002855AC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11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2855AC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6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</w:p>
        </w:tc>
      </w:tr>
    </w:tbl>
    <w:p w14:paraId="4B40C072" w14:textId="19590788" w:rsidR="000674CA" w:rsidRPr="00A478EF" w:rsidRDefault="000674CA" w:rsidP="00A478EF"/>
    <w:sectPr w:rsidR="000674CA" w:rsidRPr="00A478E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56FEA" w14:textId="77777777" w:rsidR="00800F93" w:rsidRDefault="00800F93" w:rsidP="00A13681">
      <w:r>
        <w:separator/>
      </w:r>
    </w:p>
  </w:endnote>
  <w:endnote w:type="continuationSeparator" w:id="0">
    <w:p w14:paraId="51ED31AE" w14:textId="77777777" w:rsidR="00800F93" w:rsidRDefault="00800F93" w:rsidP="00A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7F1D6" w14:textId="77777777" w:rsidR="00800F93" w:rsidRDefault="00800F93" w:rsidP="00A13681">
      <w:r>
        <w:separator/>
      </w:r>
    </w:p>
  </w:footnote>
  <w:footnote w:type="continuationSeparator" w:id="0">
    <w:p w14:paraId="5E90C71C" w14:textId="77777777" w:rsidR="00800F93" w:rsidRDefault="00800F93" w:rsidP="00A1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0E"/>
    <w:rsid w:val="000023DF"/>
    <w:rsid w:val="000046B0"/>
    <w:rsid w:val="000100BB"/>
    <w:rsid w:val="0001050D"/>
    <w:rsid w:val="0001132E"/>
    <w:rsid w:val="00011928"/>
    <w:rsid w:val="0001265A"/>
    <w:rsid w:val="00013549"/>
    <w:rsid w:val="00025D3A"/>
    <w:rsid w:val="00030C5A"/>
    <w:rsid w:val="00035431"/>
    <w:rsid w:val="00044460"/>
    <w:rsid w:val="0004665E"/>
    <w:rsid w:val="00047376"/>
    <w:rsid w:val="00053277"/>
    <w:rsid w:val="00053FA1"/>
    <w:rsid w:val="0005658C"/>
    <w:rsid w:val="000668AD"/>
    <w:rsid w:val="000674CA"/>
    <w:rsid w:val="0007086A"/>
    <w:rsid w:val="000718EB"/>
    <w:rsid w:val="00071A59"/>
    <w:rsid w:val="00071C00"/>
    <w:rsid w:val="00075B6F"/>
    <w:rsid w:val="00076469"/>
    <w:rsid w:val="000806C6"/>
    <w:rsid w:val="00080A05"/>
    <w:rsid w:val="00086F10"/>
    <w:rsid w:val="000A0516"/>
    <w:rsid w:val="000A213A"/>
    <w:rsid w:val="000B2E0E"/>
    <w:rsid w:val="000C1115"/>
    <w:rsid w:val="000C68ED"/>
    <w:rsid w:val="000D4983"/>
    <w:rsid w:val="000E5564"/>
    <w:rsid w:val="00100D39"/>
    <w:rsid w:val="00100DB3"/>
    <w:rsid w:val="001014A1"/>
    <w:rsid w:val="001073FF"/>
    <w:rsid w:val="00120BEB"/>
    <w:rsid w:val="00126C94"/>
    <w:rsid w:val="0013102E"/>
    <w:rsid w:val="001333B6"/>
    <w:rsid w:val="001337A8"/>
    <w:rsid w:val="00140A39"/>
    <w:rsid w:val="0014505A"/>
    <w:rsid w:val="001468C3"/>
    <w:rsid w:val="00146AC6"/>
    <w:rsid w:val="00155A64"/>
    <w:rsid w:val="00156C67"/>
    <w:rsid w:val="0017422B"/>
    <w:rsid w:val="00180C4F"/>
    <w:rsid w:val="001847D2"/>
    <w:rsid w:val="0019113E"/>
    <w:rsid w:val="00196087"/>
    <w:rsid w:val="001A3F82"/>
    <w:rsid w:val="001A4676"/>
    <w:rsid w:val="001C7A6D"/>
    <w:rsid w:val="001D3A93"/>
    <w:rsid w:val="001E0BEB"/>
    <w:rsid w:val="001E187D"/>
    <w:rsid w:val="001E2109"/>
    <w:rsid w:val="001F6A4B"/>
    <w:rsid w:val="00223094"/>
    <w:rsid w:val="00230956"/>
    <w:rsid w:val="00230F9D"/>
    <w:rsid w:val="002333FC"/>
    <w:rsid w:val="00235865"/>
    <w:rsid w:val="002405BA"/>
    <w:rsid w:val="00244162"/>
    <w:rsid w:val="002459A5"/>
    <w:rsid w:val="00252A27"/>
    <w:rsid w:val="00255C04"/>
    <w:rsid w:val="00261A3A"/>
    <w:rsid w:val="0026752A"/>
    <w:rsid w:val="002745A7"/>
    <w:rsid w:val="00276830"/>
    <w:rsid w:val="00277B76"/>
    <w:rsid w:val="00280866"/>
    <w:rsid w:val="002855AC"/>
    <w:rsid w:val="002913BA"/>
    <w:rsid w:val="002945F0"/>
    <w:rsid w:val="002A3368"/>
    <w:rsid w:val="002A554A"/>
    <w:rsid w:val="002B2BF2"/>
    <w:rsid w:val="002D108D"/>
    <w:rsid w:val="002D7DDC"/>
    <w:rsid w:val="002F3EE7"/>
    <w:rsid w:val="002F460F"/>
    <w:rsid w:val="002F49D2"/>
    <w:rsid w:val="0030356B"/>
    <w:rsid w:val="0030461B"/>
    <w:rsid w:val="00305028"/>
    <w:rsid w:val="003119DD"/>
    <w:rsid w:val="00312EEE"/>
    <w:rsid w:val="00321BAB"/>
    <w:rsid w:val="00326E0A"/>
    <w:rsid w:val="003272DD"/>
    <w:rsid w:val="00333809"/>
    <w:rsid w:val="003406C4"/>
    <w:rsid w:val="0034154C"/>
    <w:rsid w:val="00341B0F"/>
    <w:rsid w:val="003429B5"/>
    <w:rsid w:val="0035136F"/>
    <w:rsid w:val="00357EBC"/>
    <w:rsid w:val="003627F8"/>
    <w:rsid w:val="00366545"/>
    <w:rsid w:val="00371634"/>
    <w:rsid w:val="003739F5"/>
    <w:rsid w:val="00382D1A"/>
    <w:rsid w:val="00383B74"/>
    <w:rsid w:val="003853D5"/>
    <w:rsid w:val="003861D3"/>
    <w:rsid w:val="00386E1D"/>
    <w:rsid w:val="00392134"/>
    <w:rsid w:val="00392C70"/>
    <w:rsid w:val="003962C7"/>
    <w:rsid w:val="003A07F3"/>
    <w:rsid w:val="003A1916"/>
    <w:rsid w:val="003A1C02"/>
    <w:rsid w:val="003A1C8A"/>
    <w:rsid w:val="003A6B7A"/>
    <w:rsid w:val="003B05E2"/>
    <w:rsid w:val="003B2808"/>
    <w:rsid w:val="003C5460"/>
    <w:rsid w:val="003C55B2"/>
    <w:rsid w:val="003D367A"/>
    <w:rsid w:val="003D53CD"/>
    <w:rsid w:val="003E185D"/>
    <w:rsid w:val="003E25F7"/>
    <w:rsid w:val="003E4546"/>
    <w:rsid w:val="003F73E9"/>
    <w:rsid w:val="00400120"/>
    <w:rsid w:val="004017B1"/>
    <w:rsid w:val="00413209"/>
    <w:rsid w:val="004156E2"/>
    <w:rsid w:val="00416E80"/>
    <w:rsid w:val="004233FB"/>
    <w:rsid w:val="00425428"/>
    <w:rsid w:val="00430578"/>
    <w:rsid w:val="00434F72"/>
    <w:rsid w:val="00437A6F"/>
    <w:rsid w:val="004443B1"/>
    <w:rsid w:val="0044654A"/>
    <w:rsid w:val="00453E46"/>
    <w:rsid w:val="004569C5"/>
    <w:rsid w:val="00462750"/>
    <w:rsid w:val="004650B0"/>
    <w:rsid w:val="00471914"/>
    <w:rsid w:val="004762B7"/>
    <w:rsid w:val="00480C83"/>
    <w:rsid w:val="004827A9"/>
    <w:rsid w:val="00486CF4"/>
    <w:rsid w:val="004872EC"/>
    <w:rsid w:val="004959DF"/>
    <w:rsid w:val="004965D9"/>
    <w:rsid w:val="004A370E"/>
    <w:rsid w:val="004B6C9A"/>
    <w:rsid w:val="004D5E14"/>
    <w:rsid w:val="004D6368"/>
    <w:rsid w:val="004E3336"/>
    <w:rsid w:val="004E4C6D"/>
    <w:rsid w:val="004F24CB"/>
    <w:rsid w:val="00500C20"/>
    <w:rsid w:val="005023A6"/>
    <w:rsid w:val="005025E8"/>
    <w:rsid w:val="005038AA"/>
    <w:rsid w:val="00510140"/>
    <w:rsid w:val="00510FDD"/>
    <w:rsid w:val="0051576D"/>
    <w:rsid w:val="00515E15"/>
    <w:rsid w:val="005220E9"/>
    <w:rsid w:val="00522D1E"/>
    <w:rsid w:val="00523BC1"/>
    <w:rsid w:val="005261D0"/>
    <w:rsid w:val="00536F1F"/>
    <w:rsid w:val="00537139"/>
    <w:rsid w:val="00555C4A"/>
    <w:rsid w:val="00563A17"/>
    <w:rsid w:val="005676BA"/>
    <w:rsid w:val="00574161"/>
    <w:rsid w:val="0057466F"/>
    <w:rsid w:val="00577B32"/>
    <w:rsid w:val="005828CB"/>
    <w:rsid w:val="00583ABD"/>
    <w:rsid w:val="00583C2F"/>
    <w:rsid w:val="00585EEF"/>
    <w:rsid w:val="005A10B2"/>
    <w:rsid w:val="005A1ABA"/>
    <w:rsid w:val="005A487E"/>
    <w:rsid w:val="005B655D"/>
    <w:rsid w:val="005B7965"/>
    <w:rsid w:val="005C4612"/>
    <w:rsid w:val="005C5F06"/>
    <w:rsid w:val="005C74A6"/>
    <w:rsid w:val="005C78B9"/>
    <w:rsid w:val="005D5E5C"/>
    <w:rsid w:val="005E2B04"/>
    <w:rsid w:val="005E4941"/>
    <w:rsid w:val="005E6514"/>
    <w:rsid w:val="005F0F6B"/>
    <w:rsid w:val="005F23B4"/>
    <w:rsid w:val="005F2966"/>
    <w:rsid w:val="00601F17"/>
    <w:rsid w:val="00602DED"/>
    <w:rsid w:val="00604027"/>
    <w:rsid w:val="0060679A"/>
    <w:rsid w:val="00607ED5"/>
    <w:rsid w:val="006114E4"/>
    <w:rsid w:val="00617FB6"/>
    <w:rsid w:val="0062485F"/>
    <w:rsid w:val="00624B56"/>
    <w:rsid w:val="0063002A"/>
    <w:rsid w:val="00631236"/>
    <w:rsid w:val="00634BDA"/>
    <w:rsid w:val="00640E7E"/>
    <w:rsid w:val="00641814"/>
    <w:rsid w:val="00653555"/>
    <w:rsid w:val="00662C65"/>
    <w:rsid w:val="006705CA"/>
    <w:rsid w:val="0067486F"/>
    <w:rsid w:val="0068202A"/>
    <w:rsid w:val="006821A0"/>
    <w:rsid w:val="00692451"/>
    <w:rsid w:val="0069263C"/>
    <w:rsid w:val="0069272C"/>
    <w:rsid w:val="006929D3"/>
    <w:rsid w:val="0069661F"/>
    <w:rsid w:val="006977DA"/>
    <w:rsid w:val="006A5889"/>
    <w:rsid w:val="006A5C66"/>
    <w:rsid w:val="006A6E4E"/>
    <w:rsid w:val="006B0ADB"/>
    <w:rsid w:val="006C0574"/>
    <w:rsid w:val="006C3616"/>
    <w:rsid w:val="006C6CF7"/>
    <w:rsid w:val="006D18DF"/>
    <w:rsid w:val="006D23E0"/>
    <w:rsid w:val="006F1771"/>
    <w:rsid w:val="006F2464"/>
    <w:rsid w:val="006F293C"/>
    <w:rsid w:val="006F41E0"/>
    <w:rsid w:val="006F4A3A"/>
    <w:rsid w:val="00714045"/>
    <w:rsid w:val="007171F9"/>
    <w:rsid w:val="00723201"/>
    <w:rsid w:val="00725026"/>
    <w:rsid w:val="007324AD"/>
    <w:rsid w:val="00734F7E"/>
    <w:rsid w:val="00741558"/>
    <w:rsid w:val="00753D5D"/>
    <w:rsid w:val="00757573"/>
    <w:rsid w:val="007603BE"/>
    <w:rsid w:val="0076267C"/>
    <w:rsid w:val="0076347D"/>
    <w:rsid w:val="007849E4"/>
    <w:rsid w:val="007865CA"/>
    <w:rsid w:val="00786999"/>
    <w:rsid w:val="007922AB"/>
    <w:rsid w:val="00792E1B"/>
    <w:rsid w:val="00796299"/>
    <w:rsid w:val="007973C8"/>
    <w:rsid w:val="007A0AE8"/>
    <w:rsid w:val="007A1496"/>
    <w:rsid w:val="007A2842"/>
    <w:rsid w:val="007A68FD"/>
    <w:rsid w:val="007B12C4"/>
    <w:rsid w:val="007B16EC"/>
    <w:rsid w:val="007B36AE"/>
    <w:rsid w:val="007B4F86"/>
    <w:rsid w:val="007C0B3F"/>
    <w:rsid w:val="007D022C"/>
    <w:rsid w:val="007E3A37"/>
    <w:rsid w:val="0080049F"/>
    <w:rsid w:val="00800F93"/>
    <w:rsid w:val="0080107E"/>
    <w:rsid w:val="00804851"/>
    <w:rsid w:val="008122BE"/>
    <w:rsid w:val="0081564A"/>
    <w:rsid w:val="00816129"/>
    <w:rsid w:val="00821673"/>
    <w:rsid w:val="008217BA"/>
    <w:rsid w:val="00822616"/>
    <w:rsid w:val="00826B23"/>
    <w:rsid w:val="008271CA"/>
    <w:rsid w:val="00831952"/>
    <w:rsid w:val="00837828"/>
    <w:rsid w:val="008422C2"/>
    <w:rsid w:val="00843B42"/>
    <w:rsid w:val="00847E69"/>
    <w:rsid w:val="00851819"/>
    <w:rsid w:val="00860E9D"/>
    <w:rsid w:val="008650B5"/>
    <w:rsid w:val="00877CD2"/>
    <w:rsid w:val="008806D9"/>
    <w:rsid w:val="00882635"/>
    <w:rsid w:val="00883C8D"/>
    <w:rsid w:val="00884F75"/>
    <w:rsid w:val="00885DBE"/>
    <w:rsid w:val="00890798"/>
    <w:rsid w:val="00895CED"/>
    <w:rsid w:val="00895E1A"/>
    <w:rsid w:val="00896E0C"/>
    <w:rsid w:val="008A7CA6"/>
    <w:rsid w:val="008B4147"/>
    <w:rsid w:val="008C51B8"/>
    <w:rsid w:val="008C6471"/>
    <w:rsid w:val="008D56E0"/>
    <w:rsid w:val="008D770D"/>
    <w:rsid w:val="008D7C6F"/>
    <w:rsid w:val="008E42F9"/>
    <w:rsid w:val="008E76BB"/>
    <w:rsid w:val="008F62C5"/>
    <w:rsid w:val="009054A2"/>
    <w:rsid w:val="009133A5"/>
    <w:rsid w:val="009176A0"/>
    <w:rsid w:val="00917FF1"/>
    <w:rsid w:val="009325B3"/>
    <w:rsid w:val="009435DB"/>
    <w:rsid w:val="00945BEC"/>
    <w:rsid w:val="0094708E"/>
    <w:rsid w:val="00950BF1"/>
    <w:rsid w:val="0095364E"/>
    <w:rsid w:val="009557FC"/>
    <w:rsid w:val="00955E35"/>
    <w:rsid w:val="00961A3C"/>
    <w:rsid w:val="0097375B"/>
    <w:rsid w:val="00973D26"/>
    <w:rsid w:val="009851CF"/>
    <w:rsid w:val="00987712"/>
    <w:rsid w:val="0099020B"/>
    <w:rsid w:val="0099437B"/>
    <w:rsid w:val="00997BA0"/>
    <w:rsid w:val="009A3086"/>
    <w:rsid w:val="009A7704"/>
    <w:rsid w:val="009B45A4"/>
    <w:rsid w:val="009B53EF"/>
    <w:rsid w:val="009E1C6A"/>
    <w:rsid w:val="009E42FC"/>
    <w:rsid w:val="009F284C"/>
    <w:rsid w:val="009F2FD6"/>
    <w:rsid w:val="00A13681"/>
    <w:rsid w:val="00A22FC2"/>
    <w:rsid w:val="00A23F53"/>
    <w:rsid w:val="00A2568A"/>
    <w:rsid w:val="00A27120"/>
    <w:rsid w:val="00A327FE"/>
    <w:rsid w:val="00A369D4"/>
    <w:rsid w:val="00A40323"/>
    <w:rsid w:val="00A423DE"/>
    <w:rsid w:val="00A478EF"/>
    <w:rsid w:val="00A47EA2"/>
    <w:rsid w:val="00A528C6"/>
    <w:rsid w:val="00A54A4B"/>
    <w:rsid w:val="00A60F0E"/>
    <w:rsid w:val="00A64968"/>
    <w:rsid w:val="00A77C2E"/>
    <w:rsid w:val="00AA237D"/>
    <w:rsid w:val="00AA2BFC"/>
    <w:rsid w:val="00AA7EF4"/>
    <w:rsid w:val="00AB7D7F"/>
    <w:rsid w:val="00AC178E"/>
    <w:rsid w:val="00AE64B2"/>
    <w:rsid w:val="00AF1152"/>
    <w:rsid w:val="00B01845"/>
    <w:rsid w:val="00B021FD"/>
    <w:rsid w:val="00B041D7"/>
    <w:rsid w:val="00B20F0A"/>
    <w:rsid w:val="00B2256A"/>
    <w:rsid w:val="00B27AF0"/>
    <w:rsid w:val="00B27C5A"/>
    <w:rsid w:val="00B301F2"/>
    <w:rsid w:val="00B30BB8"/>
    <w:rsid w:val="00B35F6B"/>
    <w:rsid w:val="00B40521"/>
    <w:rsid w:val="00B40924"/>
    <w:rsid w:val="00B4252A"/>
    <w:rsid w:val="00B427EC"/>
    <w:rsid w:val="00B4432B"/>
    <w:rsid w:val="00B51FF7"/>
    <w:rsid w:val="00B549A5"/>
    <w:rsid w:val="00B55D96"/>
    <w:rsid w:val="00B56D8C"/>
    <w:rsid w:val="00B6160A"/>
    <w:rsid w:val="00B619B4"/>
    <w:rsid w:val="00B62857"/>
    <w:rsid w:val="00B62B72"/>
    <w:rsid w:val="00B63D64"/>
    <w:rsid w:val="00B65490"/>
    <w:rsid w:val="00B66C3A"/>
    <w:rsid w:val="00B6751F"/>
    <w:rsid w:val="00B70E43"/>
    <w:rsid w:val="00B7114F"/>
    <w:rsid w:val="00B718FF"/>
    <w:rsid w:val="00B72CDC"/>
    <w:rsid w:val="00B77032"/>
    <w:rsid w:val="00B825DA"/>
    <w:rsid w:val="00B82633"/>
    <w:rsid w:val="00B94C0B"/>
    <w:rsid w:val="00BA537B"/>
    <w:rsid w:val="00BD00A1"/>
    <w:rsid w:val="00BD3B9D"/>
    <w:rsid w:val="00BE684C"/>
    <w:rsid w:val="00BF0F08"/>
    <w:rsid w:val="00BF40E3"/>
    <w:rsid w:val="00BF68BA"/>
    <w:rsid w:val="00C01E3B"/>
    <w:rsid w:val="00C118B4"/>
    <w:rsid w:val="00C11F1F"/>
    <w:rsid w:val="00C13B53"/>
    <w:rsid w:val="00C13E71"/>
    <w:rsid w:val="00C15E28"/>
    <w:rsid w:val="00C254C2"/>
    <w:rsid w:val="00C305AF"/>
    <w:rsid w:val="00C305FE"/>
    <w:rsid w:val="00C32F33"/>
    <w:rsid w:val="00C35016"/>
    <w:rsid w:val="00C36C8C"/>
    <w:rsid w:val="00C415A7"/>
    <w:rsid w:val="00C61431"/>
    <w:rsid w:val="00C73FFF"/>
    <w:rsid w:val="00C76826"/>
    <w:rsid w:val="00C82E52"/>
    <w:rsid w:val="00C82F9E"/>
    <w:rsid w:val="00C83AAE"/>
    <w:rsid w:val="00C843D9"/>
    <w:rsid w:val="00C85100"/>
    <w:rsid w:val="00C92B94"/>
    <w:rsid w:val="00C95951"/>
    <w:rsid w:val="00CA2A38"/>
    <w:rsid w:val="00CA5B67"/>
    <w:rsid w:val="00CB0546"/>
    <w:rsid w:val="00CB2771"/>
    <w:rsid w:val="00CC1699"/>
    <w:rsid w:val="00CD4E6E"/>
    <w:rsid w:val="00CD536F"/>
    <w:rsid w:val="00CD556D"/>
    <w:rsid w:val="00CE59E0"/>
    <w:rsid w:val="00CE73CA"/>
    <w:rsid w:val="00CF3931"/>
    <w:rsid w:val="00CF5D30"/>
    <w:rsid w:val="00D055F1"/>
    <w:rsid w:val="00D06F59"/>
    <w:rsid w:val="00D13C0F"/>
    <w:rsid w:val="00D150F3"/>
    <w:rsid w:val="00D160F4"/>
    <w:rsid w:val="00D17026"/>
    <w:rsid w:val="00D17069"/>
    <w:rsid w:val="00D20106"/>
    <w:rsid w:val="00D369F8"/>
    <w:rsid w:val="00D41084"/>
    <w:rsid w:val="00D505E7"/>
    <w:rsid w:val="00D5209F"/>
    <w:rsid w:val="00D63A6D"/>
    <w:rsid w:val="00D65F64"/>
    <w:rsid w:val="00D66B78"/>
    <w:rsid w:val="00D7357C"/>
    <w:rsid w:val="00D82D70"/>
    <w:rsid w:val="00D8604D"/>
    <w:rsid w:val="00D936F3"/>
    <w:rsid w:val="00DA1373"/>
    <w:rsid w:val="00DA1ACB"/>
    <w:rsid w:val="00DA3A84"/>
    <w:rsid w:val="00DA763F"/>
    <w:rsid w:val="00DB0165"/>
    <w:rsid w:val="00DC04B1"/>
    <w:rsid w:val="00DC5C13"/>
    <w:rsid w:val="00DC72A5"/>
    <w:rsid w:val="00DD2ADE"/>
    <w:rsid w:val="00DF0E46"/>
    <w:rsid w:val="00DF2CCC"/>
    <w:rsid w:val="00DF3098"/>
    <w:rsid w:val="00DF6EF2"/>
    <w:rsid w:val="00DF77FA"/>
    <w:rsid w:val="00DF7D7F"/>
    <w:rsid w:val="00E00E7A"/>
    <w:rsid w:val="00E04992"/>
    <w:rsid w:val="00E0656C"/>
    <w:rsid w:val="00E06782"/>
    <w:rsid w:val="00E071F7"/>
    <w:rsid w:val="00E1016E"/>
    <w:rsid w:val="00E231DB"/>
    <w:rsid w:val="00E24522"/>
    <w:rsid w:val="00E253DC"/>
    <w:rsid w:val="00E2651D"/>
    <w:rsid w:val="00E33403"/>
    <w:rsid w:val="00E341F8"/>
    <w:rsid w:val="00E4208C"/>
    <w:rsid w:val="00E50D2F"/>
    <w:rsid w:val="00E51A17"/>
    <w:rsid w:val="00E5357A"/>
    <w:rsid w:val="00E5799C"/>
    <w:rsid w:val="00E60EE3"/>
    <w:rsid w:val="00E619CA"/>
    <w:rsid w:val="00E6539B"/>
    <w:rsid w:val="00E67AA7"/>
    <w:rsid w:val="00E732DF"/>
    <w:rsid w:val="00E74160"/>
    <w:rsid w:val="00E74642"/>
    <w:rsid w:val="00E7704A"/>
    <w:rsid w:val="00E80419"/>
    <w:rsid w:val="00E8567A"/>
    <w:rsid w:val="00E874A3"/>
    <w:rsid w:val="00EA0A2E"/>
    <w:rsid w:val="00EA14F9"/>
    <w:rsid w:val="00EA1D94"/>
    <w:rsid w:val="00EB60D1"/>
    <w:rsid w:val="00EB63BA"/>
    <w:rsid w:val="00EC1AFF"/>
    <w:rsid w:val="00EC2215"/>
    <w:rsid w:val="00EC4DA7"/>
    <w:rsid w:val="00EC762E"/>
    <w:rsid w:val="00ED03BB"/>
    <w:rsid w:val="00EE479D"/>
    <w:rsid w:val="00EE5944"/>
    <w:rsid w:val="00EF5FAA"/>
    <w:rsid w:val="00EF64CD"/>
    <w:rsid w:val="00F01787"/>
    <w:rsid w:val="00F04CF2"/>
    <w:rsid w:val="00F05366"/>
    <w:rsid w:val="00F05538"/>
    <w:rsid w:val="00F058EA"/>
    <w:rsid w:val="00F15928"/>
    <w:rsid w:val="00F22BD1"/>
    <w:rsid w:val="00F2615A"/>
    <w:rsid w:val="00F26868"/>
    <w:rsid w:val="00F27983"/>
    <w:rsid w:val="00F339DB"/>
    <w:rsid w:val="00F34B29"/>
    <w:rsid w:val="00F35FA5"/>
    <w:rsid w:val="00F42430"/>
    <w:rsid w:val="00F46DD9"/>
    <w:rsid w:val="00F54995"/>
    <w:rsid w:val="00F61973"/>
    <w:rsid w:val="00F710EF"/>
    <w:rsid w:val="00F720A7"/>
    <w:rsid w:val="00F7298B"/>
    <w:rsid w:val="00F81341"/>
    <w:rsid w:val="00F836D0"/>
    <w:rsid w:val="00F87D92"/>
    <w:rsid w:val="00F90E16"/>
    <w:rsid w:val="00F925A6"/>
    <w:rsid w:val="00F92A72"/>
    <w:rsid w:val="00F9460E"/>
    <w:rsid w:val="00F9558C"/>
    <w:rsid w:val="00FA2A52"/>
    <w:rsid w:val="00FA75E5"/>
    <w:rsid w:val="00FB2656"/>
    <w:rsid w:val="00FB6B7B"/>
    <w:rsid w:val="00FB6C28"/>
    <w:rsid w:val="00FC2172"/>
    <w:rsid w:val="00FC44EB"/>
    <w:rsid w:val="00FC665A"/>
    <w:rsid w:val="00FD41A4"/>
    <w:rsid w:val="00FD475A"/>
    <w:rsid w:val="00FE141D"/>
    <w:rsid w:val="00FE18EA"/>
    <w:rsid w:val="00FE6748"/>
    <w:rsid w:val="00FE75E5"/>
    <w:rsid w:val="00FF3B36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2496BB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semiHidden/>
    <w:unhideWhenUsed/>
    <w:rsid w:val="00B70E43"/>
    <w:rPr>
      <w:sz w:val="21"/>
      <w:szCs w:val="21"/>
    </w:rPr>
  </w:style>
  <w:style w:type="paragraph" w:styleId="a7">
    <w:name w:val="annotation text"/>
    <w:basedOn w:val="a"/>
    <w:link w:val="Char2"/>
    <w:semiHidden/>
    <w:unhideWhenUsed/>
    <w:rsid w:val="00B70E43"/>
    <w:pPr>
      <w:jc w:val="left"/>
    </w:pPr>
  </w:style>
  <w:style w:type="character" w:customStyle="1" w:styleId="Char2">
    <w:name w:val="批注文字 Char"/>
    <w:basedOn w:val="a0"/>
    <w:link w:val="a7"/>
    <w:semiHidden/>
    <w:rsid w:val="00B70E43"/>
    <w:rPr>
      <w:kern w:val="2"/>
      <w:sz w:val="21"/>
      <w:szCs w:val="24"/>
    </w:rPr>
  </w:style>
  <w:style w:type="paragraph" w:styleId="a8">
    <w:name w:val="annotation subject"/>
    <w:basedOn w:val="a7"/>
    <w:next w:val="a7"/>
    <w:link w:val="Char3"/>
    <w:semiHidden/>
    <w:unhideWhenUsed/>
    <w:rsid w:val="00B70E43"/>
    <w:rPr>
      <w:b/>
      <w:bCs/>
    </w:rPr>
  </w:style>
  <w:style w:type="character" w:customStyle="1" w:styleId="Char3">
    <w:name w:val="批注主题 Char"/>
    <w:basedOn w:val="Char2"/>
    <w:link w:val="a8"/>
    <w:semiHidden/>
    <w:rsid w:val="00B70E43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semiHidden/>
    <w:unhideWhenUsed/>
    <w:rsid w:val="00B70E43"/>
    <w:rPr>
      <w:sz w:val="21"/>
      <w:szCs w:val="21"/>
    </w:rPr>
  </w:style>
  <w:style w:type="paragraph" w:styleId="a7">
    <w:name w:val="annotation text"/>
    <w:basedOn w:val="a"/>
    <w:link w:val="Char2"/>
    <w:semiHidden/>
    <w:unhideWhenUsed/>
    <w:rsid w:val="00B70E43"/>
    <w:pPr>
      <w:jc w:val="left"/>
    </w:pPr>
  </w:style>
  <w:style w:type="character" w:customStyle="1" w:styleId="Char2">
    <w:name w:val="批注文字 Char"/>
    <w:basedOn w:val="a0"/>
    <w:link w:val="a7"/>
    <w:semiHidden/>
    <w:rsid w:val="00B70E43"/>
    <w:rPr>
      <w:kern w:val="2"/>
      <w:sz w:val="21"/>
      <w:szCs w:val="24"/>
    </w:rPr>
  </w:style>
  <w:style w:type="paragraph" w:styleId="a8">
    <w:name w:val="annotation subject"/>
    <w:basedOn w:val="a7"/>
    <w:next w:val="a7"/>
    <w:link w:val="Char3"/>
    <w:semiHidden/>
    <w:unhideWhenUsed/>
    <w:rsid w:val="00B70E43"/>
    <w:rPr>
      <w:b/>
      <w:bCs/>
    </w:rPr>
  </w:style>
  <w:style w:type="character" w:customStyle="1" w:styleId="Char3">
    <w:name w:val="批注主题 Char"/>
    <w:basedOn w:val="Char2"/>
    <w:link w:val="a8"/>
    <w:semiHidden/>
    <w:rsid w:val="00B70E4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4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4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600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61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F6908B-16F4-4406-8609-1CCC170A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3081</Characters>
  <Application>Microsoft Office Word</Application>
  <DocSecurity>0</DocSecurity>
  <Lines>25</Lines>
  <Paragraphs>7</Paragraphs>
  <ScaleCrop>false</ScaleCrop>
  <Company>Sky123.Org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证券代码：300289                                     证券简称：利德曼</dc:title>
  <dc:creator>刘笛</dc:creator>
  <cp:lastModifiedBy>张丽华</cp:lastModifiedBy>
  <cp:revision>2</cp:revision>
  <cp:lastPrinted>2013-09-13T02:33:00Z</cp:lastPrinted>
  <dcterms:created xsi:type="dcterms:W3CDTF">2015-12-28T07:04:00Z</dcterms:created>
  <dcterms:modified xsi:type="dcterms:W3CDTF">2015-12-28T07:04:00Z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